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1E2B67" wp14:editId="1273C3D8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Default="00C30D59" w:rsidP="00B05A0F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D17E8B" w:rsidRPr="00D17E8B" w:rsidRDefault="00D17E8B" w:rsidP="00D17E8B"/>
    <w:p w:rsidR="00C30D59" w:rsidRPr="00692254" w:rsidRDefault="00D17E8B" w:rsidP="00790973">
      <w:pPr>
        <w:pStyle w:val="Nzev"/>
        <w:spacing w:after="720"/>
        <w:rPr>
          <w:sz w:val="32"/>
          <w:szCs w:val="32"/>
        </w:rPr>
      </w:pPr>
      <w:r w:rsidRPr="00692254">
        <w:rPr>
          <w:sz w:val="32"/>
          <w:szCs w:val="32"/>
        </w:rPr>
        <w:t>Projekt PARAMO, objekt 02 KZ Potěhy – část elektro v areálu skladu ČEPRO, a.s., Potěhy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 w:rsidR="001334ED">
        <w:t xml:space="preserve"> </w:t>
      </w:r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68"/>
        <w:gridCol w:w="2182"/>
        <w:gridCol w:w="1688"/>
        <w:gridCol w:w="3234"/>
      </w:tblGrid>
      <w:tr w:rsidR="00C30D59" w:rsidRPr="009A21C7" w:rsidTr="004F6E37">
        <w:trPr>
          <w:trHeight w:val="401"/>
        </w:trPr>
        <w:tc>
          <w:tcPr>
            <w:tcW w:w="2468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182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688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3234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D13C2A" w:rsidRPr="009A21C7" w:rsidTr="004F6E37">
        <w:tc>
          <w:tcPr>
            <w:tcW w:w="2468" w:type="dxa"/>
            <w:vAlign w:val="center"/>
          </w:tcPr>
          <w:p w:rsidR="00D13C2A" w:rsidRPr="009A0F9B" w:rsidRDefault="00D13C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D13C2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D13C2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82" w:type="dxa"/>
          </w:tcPr>
          <w:p w:rsidR="00D13C2A" w:rsidRPr="00EC557A" w:rsidRDefault="00D13C2A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Lubomír Schier</w:t>
            </w:r>
          </w:p>
        </w:tc>
        <w:tc>
          <w:tcPr>
            <w:tcW w:w="1688" w:type="dxa"/>
          </w:tcPr>
          <w:p w:rsidR="00D13C2A" w:rsidRPr="00EC557A" w:rsidRDefault="00D13C2A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602 495 152</w:t>
            </w:r>
          </w:p>
        </w:tc>
        <w:tc>
          <w:tcPr>
            <w:tcW w:w="3234" w:type="dxa"/>
          </w:tcPr>
          <w:p w:rsidR="00D13C2A" w:rsidRPr="00EC557A" w:rsidRDefault="00A138D4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9" w:history="1">
              <w:r w:rsidR="00D13C2A" w:rsidRPr="00EC557A">
                <w:rPr>
                  <w:rStyle w:val="Hypertextovodkaz"/>
                  <w:sz w:val="16"/>
                  <w:szCs w:val="16"/>
                </w:rPr>
                <w:t>lubomir.schier@ceproas.cz</w:t>
              </w:r>
            </w:hyperlink>
          </w:p>
        </w:tc>
      </w:tr>
      <w:tr w:rsidR="0029100E" w:rsidRPr="009A21C7" w:rsidTr="00217E3C">
        <w:tc>
          <w:tcPr>
            <w:tcW w:w="2468" w:type="dxa"/>
            <w:vAlign w:val="center"/>
          </w:tcPr>
          <w:p w:rsidR="0029100E" w:rsidRPr="009A0F9B" w:rsidRDefault="0029100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182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Lubomír Schier</w:t>
            </w:r>
          </w:p>
        </w:tc>
        <w:tc>
          <w:tcPr>
            <w:tcW w:w="1688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602 495 152</w:t>
            </w:r>
          </w:p>
        </w:tc>
        <w:tc>
          <w:tcPr>
            <w:tcW w:w="3234" w:type="dxa"/>
          </w:tcPr>
          <w:p w:rsidR="0029100E" w:rsidRPr="00EC557A" w:rsidRDefault="00A138D4" w:rsidP="001C2F2A">
            <w:pPr>
              <w:jc w:val="left"/>
              <w:rPr>
                <w:rFonts w:cs="Arial"/>
                <w:sz w:val="16"/>
                <w:szCs w:val="16"/>
              </w:rPr>
            </w:pPr>
            <w:hyperlink r:id="rId10" w:history="1">
              <w:r w:rsidR="0029100E" w:rsidRPr="00EC557A">
                <w:rPr>
                  <w:rStyle w:val="Hypertextovodkaz"/>
                  <w:sz w:val="16"/>
                  <w:szCs w:val="16"/>
                </w:rPr>
                <w:t>lubomir.schier@ceproas.cz</w:t>
              </w:r>
            </w:hyperlink>
          </w:p>
        </w:tc>
      </w:tr>
      <w:tr w:rsidR="0029100E" w:rsidRPr="009A21C7" w:rsidTr="005415F7">
        <w:tc>
          <w:tcPr>
            <w:tcW w:w="2468" w:type="dxa"/>
            <w:vAlign w:val="center"/>
          </w:tcPr>
          <w:p w:rsidR="0029100E" w:rsidRPr="009A0F9B" w:rsidRDefault="0029100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82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Josef Paul</w:t>
            </w:r>
          </w:p>
        </w:tc>
        <w:tc>
          <w:tcPr>
            <w:tcW w:w="1688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602651850</w:t>
            </w:r>
          </w:p>
        </w:tc>
        <w:tc>
          <w:tcPr>
            <w:tcW w:w="3234" w:type="dxa"/>
          </w:tcPr>
          <w:p w:rsidR="0029100E" w:rsidRPr="00EC557A" w:rsidRDefault="00A138D4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1" w:history="1">
              <w:r w:rsidR="0029100E" w:rsidRPr="00EC557A">
                <w:rPr>
                  <w:rStyle w:val="Hypertextovodkaz"/>
                  <w:sz w:val="16"/>
                  <w:szCs w:val="16"/>
                </w:rPr>
                <w:t>josef.paul@ceproas.cz</w:t>
              </w:r>
            </w:hyperlink>
          </w:p>
        </w:tc>
      </w:tr>
      <w:tr w:rsidR="0029100E" w:rsidRPr="009A21C7" w:rsidTr="005415F7">
        <w:tc>
          <w:tcPr>
            <w:tcW w:w="2468" w:type="dxa"/>
            <w:vAlign w:val="center"/>
          </w:tcPr>
          <w:p w:rsidR="0029100E" w:rsidRPr="009A0F9B" w:rsidRDefault="0029100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82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 xml:space="preserve">Marek </w:t>
            </w:r>
            <w:proofErr w:type="spellStart"/>
            <w:r w:rsidRPr="00EC557A">
              <w:rPr>
                <w:sz w:val="16"/>
                <w:szCs w:val="16"/>
              </w:rPr>
              <w:t>Kachlíř</w:t>
            </w:r>
            <w:proofErr w:type="spellEnd"/>
          </w:p>
        </w:tc>
        <w:tc>
          <w:tcPr>
            <w:tcW w:w="1688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>739240753</w:t>
            </w:r>
          </w:p>
        </w:tc>
        <w:tc>
          <w:tcPr>
            <w:tcW w:w="3234" w:type="dxa"/>
          </w:tcPr>
          <w:p w:rsidR="0029100E" w:rsidRPr="00EC557A" w:rsidRDefault="00A138D4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2" w:history="1">
              <w:r w:rsidR="0029100E" w:rsidRPr="00EC557A">
                <w:rPr>
                  <w:rStyle w:val="Hypertextovodkaz"/>
                  <w:sz w:val="16"/>
                  <w:szCs w:val="16"/>
                </w:rPr>
                <w:t>marek.kachlir@ceproas.cz</w:t>
              </w:r>
            </w:hyperlink>
          </w:p>
        </w:tc>
      </w:tr>
      <w:tr w:rsidR="004F6E37" w:rsidRPr="009A21C7" w:rsidTr="004F6E37">
        <w:tc>
          <w:tcPr>
            <w:tcW w:w="2468" w:type="dxa"/>
            <w:vAlign w:val="center"/>
          </w:tcPr>
          <w:p w:rsidR="004F6E37" w:rsidRPr="009A0F9B" w:rsidRDefault="004F6E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182" w:type="dxa"/>
            <w:vAlign w:val="center"/>
          </w:tcPr>
          <w:p w:rsidR="004F6E37" w:rsidRPr="00EC557A" w:rsidRDefault="004F6E37" w:rsidP="00A619D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88" w:type="dxa"/>
            <w:vAlign w:val="center"/>
          </w:tcPr>
          <w:p w:rsidR="004F6E37" w:rsidRPr="00EC557A" w:rsidRDefault="004F6E37" w:rsidP="00A619D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234" w:type="dxa"/>
            <w:vAlign w:val="center"/>
          </w:tcPr>
          <w:p w:rsidR="004F6E37" w:rsidRPr="00EC557A" w:rsidRDefault="004F6E37" w:rsidP="00A619DC">
            <w:pPr>
              <w:jc w:val="left"/>
              <w:rPr>
                <w:sz w:val="16"/>
                <w:szCs w:val="16"/>
              </w:rPr>
            </w:pPr>
          </w:p>
        </w:tc>
      </w:tr>
      <w:tr w:rsidR="004F6E37" w:rsidRPr="009A21C7" w:rsidTr="004F6E37">
        <w:tc>
          <w:tcPr>
            <w:tcW w:w="2468" w:type="dxa"/>
            <w:vAlign w:val="center"/>
          </w:tcPr>
          <w:p w:rsidR="004F6E37" w:rsidRPr="009A0F9B" w:rsidRDefault="004F6E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182" w:type="dxa"/>
            <w:vAlign w:val="center"/>
          </w:tcPr>
          <w:p w:rsidR="004F6E37" w:rsidRPr="00EC557A" w:rsidRDefault="004F6E37" w:rsidP="00A619D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88" w:type="dxa"/>
            <w:vAlign w:val="center"/>
          </w:tcPr>
          <w:p w:rsidR="004F6E37" w:rsidRPr="00EC557A" w:rsidRDefault="004F6E37" w:rsidP="00A619D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234" w:type="dxa"/>
            <w:vAlign w:val="center"/>
          </w:tcPr>
          <w:p w:rsidR="004F6E37" w:rsidRPr="00EC557A" w:rsidRDefault="004F6E37" w:rsidP="00A619DC">
            <w:pPr>
              <w:jc w:val="left"/>
              <w:rPr>
                <w:sz w:val="16"/>
                <w:szCs w:val="16"/>
              </w:rPr>
            </w:pPr>
          </w:p>
        </w:tc>
      </w:tr>
      <w:tr w:rsidR="0029100E" w:rsidRPr="009A21C7" w:rsidTr="004A1F33">
        <w:tc>
          <w:tcPr>
            <w:tcW w:w="2468" w:type="dxa"/>
            <w:vAlign w:val="center"/>
          </w:tcPr>
          <w:p w:rsidR="0029100E" w:rsidRPr="009A0F9B" w:rsidRDefault="0029100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182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EC557A">
              <w:rPr>
                <w:sz w:val="16"/>
                <w:szCs w:val="16"/>
              </w:rPr>
              <w:t xml:space="preserve">Mgr. Jakub </w:t>
            </w:r>
            <w:proofErr w:type="spellStart"/>
            <w:r w:rsidRPr="00EC557A">
              <w:rPr>
                <w:sz w:val="16"/>
                <w:szCs w:val="16"/>
              </w:rPr>
              <w:t>Hršel</w:t>
            </w:r>
            <w:proofErr w:type="spellEnd"/>
          </w:p>
        </w:tc>
        <w:tc>
          <w:tcPr>
            <w:tcW w:w="1688" w:type="dxa"/>
          </w:tcPr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EC557A">
              <w:rPr>
                <w:color w:val="010101"/>
                <w:sz w:val="16"/>
                <w:szCs w:val="16"/>
              </w:rPr>
              <w:t>739 240 714</w:t>
            </w:r>
          </w:p>
        </w:tc>
        <w:tc>
          <w:tcPr>
            <w:tcW w:w="3234" w:type="dxa"/>
          </w:tcPr>
          <w:p w:rsidR="0029100E" w:rsidRPr="00EC557A" w:rsidRDefault="00A138D4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3" w:history="1">
              <w:r w:rsidR="0029100E" w:rsidRPr="00EC557A">
                <w:rPr>
                  <w:rStyle w:val="Hypertextovodkaz"/>
                  <w:sz w:val="16"/>
                  <w:szCs w:val="16"/>
                </w:rPr>
                <w:t>jakub.hrsel@ceproas.cz</w:t>
              </w:r>
            </w:hyperlink>
          </w:p>
          <w:p w:rsidR="0029100E" w:rsidRPr="00EC557A" w:rsidRDefault="0029100E" w:rsidP="001C2F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1334ED" w:rsidP="00C30D59">
      <w:pPr>
        <w:ind w:left="283" w:firstLine="284"/>
      </w:pPr>
      <w:r>
        <w:lastRenderedPageBreak/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3B68C3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</w:t>
      </w:r>
      <w:r w:rsidRPr="003B68C3">
        <w:t xml:space="preserve">této Smlouvy. </w:t>
      </w:r>
    </w:p>
    <w:p w:rsidR="00707B5E" w:rsidRDefault="00B20BE0" w:rsidP="00A7511C">
      <w:pPr>
        <w:pStyle w:val="Odstavec2"/>
      </w:pPr>
      <w:r w:rsidRPr="003B68C3">
        <w:t>Předmětem této Smlouvy je realizace díla „</w:t>
      </w:r>
      <w:r w:rsidR="00A7511C" w:rsidRPr="00A7511C">
        <w:t>Projekt PARAMO, objekt 02 KZ Potěhy – část elektro v areálu skladu ČEPRO, a.s., Potěhy</w:t>
      </w:r>
      <w:r w:rsidRPr="003B68C3">
        <w:t xml:space="preserve">“, které zahrnuje </w:t>
      </w:r>
      <w:r w:rsidR="00E4673D">
        <w:t xml:space="preserve">níže uvedené </w:t>
      </w:r>
      <w:r w:rsidRPr="003B68C3">
        <w:t xml:space="preserve">zejména </w:t>
      </w:r>
      <w:r w:rsidR="00E4673D">
        <w:t>práce, dodávky a služby</w:t>
      </w:r>
    </w:p>
    <w:p w:rsidR="00707B5E" w:rsidRDefault="00B20BE0" w:rsidP="000D6CC2">
      <w:pPr>
        <w:pStyle w:val="Odstavec3"/>
      </w:pPr>
      <w:r w:rsidRPr="003B68C3">
        <w:t>vypra</w:t>
      </w:r>
      <w:r w:rsidR="003B68C3">
        <w:t>cování technologického postupu</w:t>
      </w:r>
      <w:r w:rsidR="00707B5E">
        <w:t>;</w:t>
      </w:r>
      <w:r w:rsidR="003B68C3">
        <w:t xml:space="preserve"> </w:t>
      </w:r>
    </w:p>
    <w:p w:rsidR="00E4673D" w:rsidRDefault="00E4673D" w:rsidP="00E4673D">
      <w:pPr>
        <w:pStyle w:val="Odstavec3"/>
      </w:pPr>
      <w:r>
        <w:t>do</w:t>
      </w:r>
      <w:r w:rsidR="00564B72">
        <w:t>zbrojení rozvaděče RSM 220, 3 pole</w:t>
      </w:r>
    </w:p>
    <w:p w:rsidR="00E4673D" w:rsidRDefault="00564B72" w:rsidP="00E4673D">
      <w:pPr>
        <w:pStyle w:val="Odstavec3"/>
      </w:pPr>
      <w:r>
        <w:t xml:space="preserve">nový rozvaděč RMS 580 </w:t>
      </w:r>
      <w:r w:rsidR="00E4673D">
        <w:t>.</w:t>
      </w:r>
    </w:p>
    <w:p w:rsidR="00E4673D" w:rsidRDefault="00E4673D" w:rsidP="00E4673D">
      <w:pPr>
        <w:pStyle w:val="Odstavec3"/>
      </w:pPr>
      <w:r>
        <w:t>Zhotovení kabelových přívodů k</w:t>
      </w:r>
      <w:r w:rsidR="00175066">
        <w:t> </w:t>
      </w:r>
      <w:proofErr w:type="spellStart"/>
      <w:r>
        <w:t>servopohonům</w:t>
      </w:r>
      <w:proofErr w:type="spellEnd"/>
      <w:r w:rsidR="00175066">
        <w:t>, včetně zapojení</w:t>
      </w:r>
      <w:r>
        <w:t xml:space="preserve"> na koncovém zařízení (dále jen „KZ“)</w:t>
      </w:r>
    </w:p>
    <w:p w:rsidR="00E4673D" w:rsidRDefault="00E4673D" w:rsidP="00E4673D">
      <w:pPr>
        <w:pStyle w:val="Odstavec3"/>
      </w:pPr>
      <w:r>
        <w:t>Zhotovení kabelového přívodu  k</w:t>
      </w:r>
      <w:r w:rsidR="00175066">
        <w:t> </w:t>
      </w:r>
      <w:proofErr w:type="spellStart"/>
      <w:r>
        <w:t>servopohonu</w:t>
      </w:r>
      <w:proofErr w:type="spellEnd"/>
      <w:r w:rsidR="00175066">
        <w:t>, včetně zapojení</w:t>
      </w:r>
      <w:r>
        <w:t xml:space="preserve"> v objektu 220 - čerpací stanice</w:t>
      </w:r>
    </w:p>
    <w:p w:rsidR="00E4673D" w:rsidRDefault="00770C39" w:rsidP="00E4673D">
      <w:pPr>
        <w:pStyle w:val="Odstavec3"/>
      </w:pPr>
      <w:r>
        <w:t>Zhotovení k</w:t>
      </w:r>
      <w:r w:rsidR="00E4673D">
        <w:t>abelov</w:t>
      </w:r>
      <w:r>
        <w:t>ých</w:t>
      </w:r>
      <w:r w:rsidR="00E4673D">
        <w:t xml:space="preserve"> tras</w:t>
      </w:r>
    </w:p>
    <w:p w:rsidR="00E4673D" w:rsidRDefault="00E4673D" w:rsidP="00E4673D">
      <w:pPr>
        <w:pStyle w:val="Odstavec3"/>
      </w:pPr>
      <w:r>
        <w:t>Osvětlení KZ</w:t>
      </w:r>
    </w:p>
    <w:p w:rsidR="00E4673D" w:rsidRDefault="00E4673D" w:rsidP="00E4673D">
      <w:pPr>
        <w:pStyle w:val="Odstavec3"/>
      </w:pPr>
      <w:r>
        <w:t>Hromosvod a uzemnění</w:t>
      </w:r>
    </w:p>
    <w:p w:rsidR="00E4673D" w:rsidRDefault="00E4673D" w:rsidP="00E4673D">
      <w:pPr>
        <w:pStyle w:val="Odstavec3"/>
      </w:pPr>
      <w:r>
        <w:t>Zemní práce - pro zemnící pásek</w:t>
      </w:r>
    </w:p>
    <w:p w:rsidR="00E4673D" w:rsidRDefault="00E4673D" w:rsidP="00E4673D">
      <w:pPr>
        <w:pStyle w:val="Odstavec3"/>
      </w:pPr>
      <w:r>
        <w:t xml:space="preserve">Odborné odpojení 4 ks uzavíracích armatur se </w:t>
      </w:r>
      <w:proofErr w:type="spellStart"/>
      <w:r>
        <w:t>servopohonem</w:t>
      </w:r>
      <w:proofErr w:type="spellEnd"/>
      <w:r>
        <w:t xml:space="preserve"> na stávajícím </w:t>
      </w:r>
      <w:r w:rsidR="00175066">
        <w:t>koncovém zařízení (provozované MERO Česká republika</w:t>
      </w:r>
      <w:r w:rsidR="009F5EB5">
        <w:t>, a.s.</w:t>
      </w:r>
      <w:r w:rsidR="00175066">
        <w:t>)</w:t>
      </w:r>
    </w:p>
    <w:p w:rsidR="00707B5E" w:rsidRDefault="00707B5E" w:rsidP="000D6CC2">
      <w:pPr>
        <w:pStyle w:val="Odstavec3"/>
      </w:pPr>
      <w:r>
        <w:t>o</w:t>
      </w:r>
      <w:r w:rsidR="003B68C3" w:rsidRPr="003B68C3">
        <w:t>živení a odzkoušení funkčnosti – provedení revize a vyhotovení revizní výchozí zprávy</w:t>
      </w:r>
      <w:r>
        <w:t>;</w:t>
      </w:r>
      <w:r w:rsidR="003B68C3">
        <w:t xml:space="preserve"> </w:t>
      </w:r>
      <w:r w:rsidR="00564B72">
        <w:t>včetně odborného a závazného stanoviska – TIČR.</w:t>
      </w:r>
    </w:p>
    <w:p w:rsidR="00707B5E" w:rsidRDefault="003B68C3" w:rsidP="000D6CC2">
      <w:pPr>
        <w:pStyle w:val="Odstavec3"/>
      </w:pPr>
      <w:r w:rsidRPr="003B68C3">
        <w:t>Zásyp výkopu a úprava terénu do původního stavu</w:t>
      </w:r>
      <w:r w:rsidR="00707B5E">
        <w:t>;</w:t>
      </w:r>
    </w:p>
    <w:p w:rsidR="003B68C3" w:rsidRDefault="00707B5E" w:rsidP="000D6CC2">
      <w:pPr>
        <w:pStyle w:val="Odstavec3"/>
      </w:pPr>
      <w:r>
        <w:t>vypracování dokumentace skutečného provedení</w:t>
      </w:r>
      <w:r w:rsidR="00027D65">
        <w:t>.</w:t>
      </w:r>
    </w:p>
    <w:p w:rsidR="004F6E37" w:rsidRPr="003B68C3" w:rsidRDefault="004F6E37" w:rsidP="003B68C3">
      <w:pPr>
        <w:spacing w:before="120" w:after="0"/>
        <w:ind w:left="360"/>
        <w:rPr>
          <w:rFonts w:cs="Arial"/>
          <w:szCs w:val="20"/>
        </w:rPr>
      </w:pPr>
    </w:p>
    <w:p w:rsidR="00B20BE0" w:rsidRPr="00B20BE0" w:rsidRDefault="00B20BE0" w:rsidP="000D6CC2">
      <w:pPr>
        <w:pStyle w:val="Odstavec2"/>
        <w:numPr>
          <w:ilvl w:val="0"/>
          <w:numId w:val="0"/>
        </w:numPr>
        <w:ind w:left="567"/>
      </w:pPr>
      <w:r w:rsidRPr="00176B5F">
        <w:t>(dále</w:t>
      </w:r>
      <w:r w:rsidRPr="00B20BE0">
        <w:t xml:space="preserve"> jen „</w:t>
      </w:r>
      <w:r w:rsidRPr="00F777DB">
        <w:rPr>
          <w:b/>
          <w:i/>
        </w:rPr>
        <w:t>Dílo</w:t>
      </w:r>
      <w:r w:rsidRPr="00B20BE0">
        <w:t>“).</w:t>
      </w:r>
    </w:p>
    <w:p w:rsidR="00B20BE0" w:rsidRDefault="00B20BE0" w:rsidP="00A123F2">
      <w:pPr>
        <w:pStyle w:val="Odstavec2"/>
      </w:pPr>
      <w:r>
        <w:t xml:space="preserve">Zhotovitel je povinen provést </w:t>
      </w:r>
      <w:r w:rsidR="008C7BBB">
        <w:t>D</w:t>
      </w:r>
      <w:r>
        <w:t>ílo v rozsahu a dle technického řešení podle níže uvedené dokumentace (dále jen „Závazné podklady“)</w:t>
      </w:r>
      <w:r w:rsidR="00707B5E">
        <w:t>:</w:t>
      </w:r>
    </w:p>
    <w:p w:rsidR="00B20BE0" w:rsidRDefault="00B20BE0" w:rsidP="009820AD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9820AD">
        <w:t>..........</w:t>
      </w:r>
      <w:r w:rsidR="00E45D32">
        <w:t xml:space="preserve"> 2014</w:t>
      </w:r>
      <w:r>
        <w:t xml:space="preserve"> k zakázce č.</w:t>
      </w:r>
      <w:r w:rsidR="007344D8">
        <w:t xml:space="preserve"> </w:t>
      </w:r>
      <w:r w:rsidR="00C96D70">
        <w:t>1</w:t>
      </w:r>
      <w:r w:rsidR="009820AD">
        <w:t>49</w:t>
      </w:r>
      <w:r w:rsidR="00075F35">
        <w:t>/14/OCN</w:t>
      </w:r>
      <w:r>
        <w:t>, nazvané „</w:t>
      </w:r>
      <w:r w:rsidR="009820AD" w:rsidRPr="009820AD">
        <w:t>Projekt PARAMO, objekt 02 KZ Potěhy – část elektro v areálu skladu ČEPRO, a.s., Potěhy</w:t>
      </w:r>
      <w:r w:rsidR="009820AD">
        <w:t>“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>“),</w:t>
      </w:r>
      <w:r w:rsidR="00707B5E">
        <w:t xml:space="preserve"> </w:t>
      </w:r>
      <w:r w:rsidR="00707B5E" w:rsidRPr="00D51173">
        <w:lastRenderedPageBreak/>
        <w:t xml:space="preserve">zejména </w:t>
      </w:r>
      <w:r w:rsidR="00707B5E">
        <w:t>dle</w:t>
      </w:r>
      <w:r w:rsidR="00707B5E" w:rsidRPr="00D51173">
        <w:t xml:space="preserve"> projektové dokumentac</w:t>
      </w:r>
      <w:r w:rsidR="00707B5E">
        <w:t>e</w:t>
      </w:r>
      <w:r w:rsidR="00707B5E" w:rsidRPr="00D51173">
        <w:t xml:space="preserve">, </w:t>
      </w:r>
      <w:r w:rsidR="009820AD" w:rsidRPr="00FC4CCD">
        <w:t xml:space="preserve">zpracované </w:t>
      </w:r>
      <w:r w:rsidR="009820AD">
        <w:t>Ing. Miroslav</w:t>
      </w:r>
      <w:r w:rsidR="00AA1768">
        <w:t>em</w:t>
      </w:r>
      <w:r w:rsidR="009820AD">
        <w:t xml:space="preserve"> </w:t>
      </w:r>
      <w:proofErr w:type="spellStart"/>
      <w:r w:rsidR="009820AD">
        <w:t>Kessler</w:t>
      </w:r>
      <w:r w:rsidR="00AA1768">
        <w:t>em</w:t>
      </w:r>
      <w:proofErr w:type="spellEnd"/>
      <w:r w:rsidR="009820AD">
        <w:t>,</w:t>
      </w:r>
      <w:r w:rsidR="00AA1768">
        <w:t xml:space="preserve"> </w:t>
      </w:r>
      <w:r w:rsidR="009820AD">
        <w:t>Levského 3201, 143 00 Praha 12</w:t>
      </w:r>
      <w:r w:rsidR="009820AD" w:rsidRPr="00FC4CCD">
        <w:t xml:space="preserve">, datum vyhotovení </w:t>
      </w:r>
      <w:r w:rsidR="009820AD">
        <w:t>květen</w:t>
      </w:r>
      <w:r w:rsidR="009820AD" w:rsidRPr="00FC4CCD">
        <w:t xml:space="preserve"> 2014, číslo projektu </w:t>
      </w:r>
      <w:r w:rsidR="009820AD">
        <w:t>P1310.</w:t>
      </w:r>
      <w:r w:rsidR="00707B5E">
        <w:t xml:space="preserve"> </w:t>
      </w:r>
      <w:r>
        <w:t xml:space="preserve"> </w:t>
      </w:r>
      <w:r w:rsidR="00AA1768" w:rsidRPr="00D51173">
        <w:t>(</w:t>
      </w:r>
      <w:r w:rsidR="00AA1768">
        <w:t xml:space="preserve">dále také jen </w:t>
      </w:r>
      <w:r w:rsidR="00AA1768" w:rsidRPr="00D51173">
        <w:t>„PD“)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0A71AC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0A71AC">
        <w:t>S</w:t>
      </w:r>
      <w:r w:rsidR="00E44CD0" w:rsidRPr="00E44CD0">
        <w:t>taveniště.</w:t>
      </w:r>
    </w:p>
    <w:p w:rsidR="00707B5E" w:rsidRPr="000D6CC2" w:rsidRDefault="00AA1768" w:rsidP="00B9564E">
      <w:pPr>
        <w:pStyle w:val="Odstavec2"/>
        <w:rPr>
          <w:rFonts w:ascii="Times New Roman" w:hAnsi="Times New Roman"/>
          <w:color w:val="000000"/>
        </w:rPr>
      </w:pPr>
      <w:r>
        <w:rPr>
          <w:rFonts w:cs="Arial"/>
          <w:color w:val="000000"/>
        </w:rPr>
        <w:t>PD</w:t>
      </w:r>
      <w:r w:rsidR="009645C8">
        <w:t xml:space="preserve"> </w:t>
      </w:r>
      <w:r w:rsidR="00707B5E">
        <w:t>předal Objednatel Zhotoviteli již jako součást Závazných podkladů v průběhu výběrového řízení</w:t>
      </w:r>
      <w:r w:rsidR="00F771E8">
        <w:t>, tj. před uzavřením této Smlouvy, což Zhotovitel stvrzuje podpisem této Smlouvy.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0E2C7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</w:t>
      </w:r>
      <w:r w:rsidR="00AA1768">
        <w:rPr>
          <w:rFonts w:cs="Arial"/>
        </w:rPr>
        <w:t>, kterou lze na něm spravedlivě požadovat</w:t>
      </w:r>
      <w:r w:rsidRPr="00B9564E">
        <w:rPr>
          <w:rFonts w:cs="Arial"/>
        </w:rPr>
        <w:t xml:space="preserve"> při realizaci Díla v termínech dohodnutých v Harmonogramu plnění,</w:t>
      </w:r>
    </w:p>
    <w:p w:rsidR="00B9564E" w:rsidRPr="000D6CC2" w:rsidRDefault="00AA1768" w:rsidP="000E2C7E">
      <w:pPr>
        <w:pStyle w:val="Odstavec3"/>
        <w:numPr>
          <w:ilvl w:val="0"/>
          <w:numId w:val="0"/>
        </w:numPr>
        <w:ind w:left="1134" w:hanging="850"/>
        <w:rPr>
          <w:rFonts w:cs="Arial"/>
          <w:color w:val="000000"/>
        </w:rPr>
      </w:pPr>
      <w:r>
        <w:rPr>
          <w:rFonts w:cs="Arial"/>
          <w:color w:val="000000"/>
        </w:rPr>
        <w:t>2.8.4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="00926145" w:rsidRPr="000D6CC2">
        <w:rPr>
          <w:rFonts w:cs="Arial"/>
          <w:color w:val="000000"/>
        </w:rPr>
        <w:t xml:space="preserve">požární asistenci jedné jednotky </w:t>
      </w:r>
      <w:proofErr w:type="spellStart"/>
      <w:r w:rsidR="00926145" w:rsidRPr="000D6CC2">
        <w:rPr>
          <w:rFonts w:cs="Arial"/>
          <w:color w:val="000000"/>
        </w:rPr>
        <w:t>HZSp</w:t>
      </w:r>
      <w:proofErr w:type="spellEnd"/>
      <w:r w:rsidR="00926145" w:rsidRPr="000D6CC2">
        <w:rPr>
          <w:rFonts w:cs="Arial"/>
          <w:color w:val="000000"/>
        </w:rPr>
        <w:t xml:space="preserve"> ČEPRO, a.s., </w:t>
      </w:r>
      <w:r w:rsidR="00564B72">
        <w:rPr>
          <w:rFonts w:cs="Arial"/>
          <w:color w:val="000000"/>
        </w:rPr>
        <w:t>Šlapanov (</w:t>
      </w:r>
      <w:r w:rsidR="006105AC">
        <w:rPr>
          <w:rFonts w:cs="Arial"/>
          <w:color w:val="000000"/>
        </w:rPr>
        <w:t>Potěhy</w:t>
      </w:r>
      <w:r w:rsidR="00564B72">
        <w:rPr>
          <w:rFonts w:cs="Arial"/>
          <w:color w:val="000000"/>
        </w:rPr>
        <w:t>)</w:t>
      </w:r>
      <w:r w:rsidR="00926145" w:rsidRPr="000D6CC2">
        <w:rPr>
          <w:rFonts w:cs="Arial"/>
          <w:color w:val="000000"/>
        </w:rPr>
        <w:t xml:space="preserve"> po dobu </w:t>
      </w:r>
      <w:r w:rsidR="00EA7905" w:rsidRPr="000D6CC2">
        <w:rPr>
          <w:rFonts w:cs="Arial"/>
          <w:color w:val="000000"/>
        </w:rPr>
        <w:t>realizace Díla</w:t>
      </w:r>
      <w:r w:rsidR="00926145" w:rsidRPr="000D6CC2">
        <w:rPr>
          <w:rFonts w:cs="Arial"/>
          <w:color w:val="000000"/>
        </w:rPr>
        <w:t xml:space="preserve"> v návaznosti na předložený harmonogram plnění při koordinované dohodě s vedením </w:t>
      </w:r>
      <w:proofErr w:type="spellStart"/>
      <w:r w:rsidR="00926145" w:rsidRPr="000D6CC2">
        <w:rPr>
          <w:rFonts w:cs="Arial"/>
          <w:color w:val="000000"/>
        </w:rPr>
        <w:t>HZSp</w:t>
      </w:r>
      <w:proofErr w:type="spellEnd"/>
      <w:r w:rsidR="00926145" w:rsidRPr="000D6CC2">
        <w:rPr>
          <w:rFonts w:cs="Arial"/>
          <w:color w:val="000000"/>
        </w:rPr>
        <w:t xml:space="preserve"> ČEPRO, a.s., </w:t>
      </w:r>
      <w:r w:rsidR="006105AC">
        <w:rPr>
          <w:rFonts w:cs="Arial"/>
          <w:color w:val="000000"/>
        </w:rPr>
        <w:t>Potěhy</w:t>
      </w:r>
      <w:r w:rsidR="00926145" w:rsidRPr="000D6CC2">
        <w:rPr>
          <w:rFonts w:cs="Arial"/>
          <w:color w:val="000000"/>
        </w:rPr>
        <w:t xml:space="preserve"> při provádění prací v ZÓNĚ 1 s nebezpečím výbuchu par a plynů </w:t>
      </w:r>
      <w:r w:rsidR="00B9564E" w:rsidRPr="000D6CC2">
        <w:rPr>
          <w:rFonts w:cs="Arial"/>
          <w:color w:val="000000"/>
        </w:rPr>
        <w:t xml:space="preserve"> </w:t>
      </w:r>
    </w:p>
    <w:p w:rsidR="00907033" w:rsidRPr="00907033" w:rsidRDefault="00907033" w:rsidP="000E2C7E">
      <w:pPr>
        <w:pStyle w:val="Odstavec3"/>
        <w:numPr>
          <w:ilvl w:val="2"/>
          <w:numId w:val="40"/>
        </w:numPr>
      </w:pPr>
      <w:r w:rsidRPr="00907033">
        <w:t xml:space="preserve">vstupní proškolení pracovníků </w:t>
      </w:r>
      <w:r w:rsidR="00EA7905">
        <w:t>a dalších osob na straně Zhotovitele</w:t>
      </w:r>
      <w:r w:rsidRPr="00907033">
        <w:t xml:space="preserve"> z podmínek BOZP, PO</w:t>
      </w:r>
      <w:r w:rsidR="00564B72">
        <w:t>, PZH</w:t>
      </w:r>
      <w:r w:rsidRPr="00907033">
        <w:t xml:space="preserve"> a seznámení s možnými riziky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 xml:space="preserve">ČEPRO, a.s., </w:t>
      </w:r>
      <w:r w:rsidR="009B0433">
        <w:t>středisko 9 STŘED - sklad Potěhy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="00EA7905">
        <w:t xml:space="preserve">skladu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EA7905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 xml:space="preserve">Termíny </w:t>
      </w:r>
      <w:r w:rsidR="00EA7905">
        <w:t xml:space="preserve">a lhůty pro </w:t>
      </w:r>
      <w:r w:rsidRPr="007F3FC6">
        <w:t>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Díla: </w:t>
      </w:r>
      <w:r w:rsidR="008F33E5">
        <w:t xml:space="preserve">      </w:t>
      </w:r>
      <w:r w:rsidR="00E21B7B">
        <w:t xml:space="preserve"> září – říjen</w:t>
      </w:r>
      <w:r w:rsidR="008F33E5">
        <w:t>, do 10 dnů od písemné výzvy Objednatele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Díla: </w:t>
      </w:r>
      <w:r w:rsidR="000E447C" w:rsidRPr="00EA3690">
        <w:t xml:space="preserve">   do</w:t>
      </w:r>
      <w:r w:rsidR="008F33E5">
        <w:t xml:space="preserve"> </w:t>
      </w:r>
      <w:r w:rsidR="00E21B7B">
        <w:t>3</w:t>
      </w:r>
      <w:r w:rsidR="008F33E5">
        <w:t>0 dnů</w:t>
      </w:r>
      <w:r w:rsidR="000E447C" w:rsidRPr="00EA3690">
        <w:t xml:space="preserve">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>Předání Díla:</w:t>
      </w:r>
      <w:r w:rsidR="000E447C" w:rsidRPr="00EA3690">
        <w:t xml:space="preserve">        do</w:t>
      </w:r>
      <w:r w:rsidR="008F33E5">
        <w:t xml:space="preserve">  </w:t>
      </w:r>
      <w:r w:rsidR="00263C6E">
        <w:t xml:space="preserve">5 </w:t>
      </w:r>
      <w:r w:rsidR="000E447C" w:rsidRPr="00EA3690">
        <w:t xml:space="preserve">dnů od </w:t>
      </w:r>
      <w:r w:rsidR="00263C6E">
        <w:t xml:space="preserve">dokončení </w:t>
      </w:r>
      <w:r w:rsidR="00B01A17">
        <w:t xml:space="preserve"> </w:t>
      </w:r>
      <w:r w:rsidR="000E447C" w:rsidRPr="00EA3690">
        <w:t>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</w:t>
      </w:r>
      <w:r w:rsidR="00AA1768">
        <w:t xml:space="preserve"> a</w:t>
      </w:r>
      <w:r w:rsidRPr="00EA3690">
        <w:t xml:space="preserve">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  <w:r w:rsidR="00451007">
        <w:t>.</w:t>
      </w:r>
    </w:p>
    <w:p w:rsidR="007F3FC6" w:rsidRDefault="007F3FC6" w:rsidP="00F771E8">
      <w:pPr>
        <w:pStyle w:val="Odstavec2"/>
      </w:pPr>
      <w:r w:rsidRPr="007F3FC6">
        <w:lastRenderedPageBreak/>
        <w:t>Řádné provedení Díla</w:t>
      </w:r>
      <w:r>
        <w:t xml:space="preserve"> </w:t>
      </w:r>
      <w:r w:rsidRPr="00EA3690">
        <w:t>nevyžaduje odstávku/y provozu Objednatele či jeho části</w:t>
      </w:r>
      <w:r w:rsidR="006833FC" w:rsidRPr="00EA3690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(slovy:......................................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AA1768" w:rsidRPr="00DB72CB" w:rsidRDefault="00AA1768" w:rsidP="00AA176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EA7905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DF1B81" w:rsidRDefault="00DF1B81" w:rsidP="00E00091">
      <w:pPr>
        <w:pStyle w:val="Odstavec2"/>
      </w:pPr>
      <w:r>
        <w:t>Na faktuře bude uvedeno číslo objednávky Objednatele 45000.........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  <w:r w:rsidR="00AA1768">
        <w:t xml:space="preserve"> </w:t>
      </w:r>
      <w:r w:rsidR="00AA1768" w:rsidRPr="0095374A">
        <w:rPr>
          <w:rFonts w:cs="Arial"/>
        </w:rPr>
        <w:t xml:space="preserve">Zhotovitel je povinen předat Objednateli řádně provedené Dílo </w:t>
      </w:r>
      <w:r w:rsidR="00AA1768">
        <w:rPr>
          <w:rFonts w:cs="Arial"/>
        </w:rPr>
        <w:t xml:space="preserve">v rozsahu a </w:t>
      </w:r>
      <w:r w:rsidR="00AA1768" w:rsidRPr="0095374A">
        <w:rPr>
          <w:rFonts w:cs="Arial"/>
        </w:rPr>
        <w:t>v době plnění sjednané touto Smlouvou.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000BAA" w:rsidRDefault="00000BAA" w:rsidP="00000BAA">
      <w:pPr>
        <w:pStyle w:val="Odstavec3"/>
      </w:pPr>
      <w:r>
        <w:lastRenderedPageBreak/>
        <w:t xml:space="preserve">prohlášení o shodě ve smyslu § 13 odst. 2 zákona č. 22/1997 Sb., o technických požadavcích na výrobky a o změně a doplnění některých zákonů, v platném znění </w:t>
      </w:r>
    </w:p>
    <w:p w:rsidR="00000BAA" w:rsidRDefault="00000BAA" w:rsidP="00000BAA">
      <w:pPr>
        <w:pStyle w:val="Odstavec3"/>
      </w:pPr>
      <w:r>
        <w:t xml:space="preserve">pracovní deník - originál pro archivaci </w:t>
      </w:r>
      <w:r w:rsidR="00EA7905">
        <w:t xml:space="preserve">Objednatele </w:t>
      </w:r>
      <w:r>
        <w:t xml:space="preserve">a jednu kopii, v pracovním deníku bude zapsán postup realizace </w:t>
      </w:r>
      <w:r w:rsidR="00EA7905">
        <w:t>D</w:t>
      </w:r>
      <w:r>
        <w:t>íla a skutečnosti mající vliv na jeho kvalitu</w:t>
      </w:r>
    </w:p>
    <w:p w:rsidR="00000BAA" w:rsidRDefault="00000BAA" w:rsidP="00000BAA">
      <w:pPr>
        <w:pStyle w:val="Odstavec3"/>
      </w:pPr>
      <w:r>
        <w:t>atesty, certifikáty a osvědčení o jakosti (zkouškách) použitých materiálů, strojů a zařízení</w:t>
      </w:r>
    </w:p>
    <w:p w:rsidR="00000BAA" w:rsidRDefault="00000BAA" w:rsidP="00000BAA">
      <w:pPr>
        <w:pStyle w:val="Odstavec3"/>
      </w:pPr>
      <w:r>
        <w:t xml:space="preserve">návod k použití, k obsluze a údržbě s ohledem na bezpečnost práce </w:t>
      </w:r>
    </w:p>
    <w:p w:rsidR="00000BAA" w:rsidRDefault="00000BAA" w:rsidP="00000BAA">
      <w:pPr>
        <w:pStyle w:val="Odstavec3"/>
      </w:pPr>
      <w:r>
        <w:t>výchozí revizní zprávu elektroinstalace</w:t>
      </w:r>
      <w:r w:rsidR="00396180">
        <w:t>, odborné a závazné stanovisko - TIČR</w:t>
      </w:r>
      <w:r>
        <w:t xml:space="preserve"> </w:t>
      </w:r>
    </w:p>
    <w:p w:rsidR="00000BAA" w:rsidRDefault="00000BAA" w:rsidP="00000BAA">
      <w:pPr>
        <w:pStyle w:val="Odstavec3"/>
      </w:pPr>
      <w:r>
        <w:t>záruční listy</w:t>
      </w:r>
    </w:p>
    <w:p w:rsidR="00000BAA" w:rsidRDefault="00000BAA" w:rsidP="00000BAA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656DAC">
        <w:t xml:space="preserve">listinné </w:t>
      </w:r>
      <w:r>
        <w:t>podobě a 1x na CD s dokumentací v elektronické formě ve zdrojových formátech (část elektro)</w:t>
      </w:r>
    </w:p>
    <w:p w:rsidR="00000BAA" w:rsidRDefault="00000BAA" w:rsidP="00000BAA">
      <w:pPr>
        <w:pStyle w:val="Odstavec3"/>
      </w:pPr>
      <w:r>
        <w:t xml:space="preserve">doklady o ekologické likvidaci veškerých odpadů vzniklých prováděním </w:t>
      </w:r>
      <w:r w:rsidR="00656DAC">
        <w:t>D</w:t>
      </w:r>
      <w:r>
        <w:t xml:space="preserve">íla   </w:t>
      </w:r>
    </w:p>
    <w:p w:rsidR="00000BAA" w:rsidRDefault="00000BAA" w:rsidP="00000BAA">
      <w:pPr>
        <w:pStyle w:val="Odstavec3"/>
      </w:pPr>
      <w:r>
        <w:t>další potřebné dokumenty dle právních a technických předpisů vydaných a platných v České republice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2</w:t>
      </w:r>
      <w:r w:rsidR="00CD1BFE" w:rsidRPr="00245A60">
        <w:t>x v listinné podobě;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1</w:t>
      </w:r>
      <w:r w:rsidR="00CD1BFE" w:rsidRPr="00245A60">
        <w:t xml:space="preserve">x v elektronické podobě ve formátu </w:t>
      </w:r>
      <w:proofErr w:type="spellStart"/>
      <w:r w:rsidR="00CD1BFE" w:rsidRPr="00245A60">
        <w:t>pdf</w:t>
      </w:r>
      <w:proofErr w:type="spellEnd"/>
      <w:r w:rsidR="00CD1BFE" w:rsidRPr="00245A60">
        <w:t xml:space="preserve"> 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</w:t>
      </w:r>
      <w:r w:rsidR="00620E8F">
        <w:t xml:space="preserve">v délce trvání </w:t>
      </w:r>
      <w:r w:rsidR="00394B96">
        <w:t>60</w:t>
      </w:r>
      <w:r w:rsidR="00620E8F">
        <w:t xml:space="preserve">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245A60">
        <w:t>3</w:t>
      </w:r>
      <w:r w:rsidRPr="00216448">
        <w:t xml:space="preserve"> </w:t>
      </w:r>
      <w:r w:rsidR="00245A60">
        <w:t xml:space="preserve">dnů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  <w:r w:rsidR="00520032">
        <w:t>.</w:t>
      </w:r>
      <w:r w:rsidR="00AA1768">
        <w:t xml:space="preserve"> Druh vady určuje Objednatel, a to při její reklamaci.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</w:t>
      </w:r>
      <w:r w:rsidR="00AC558C">
        <w:rPr>
          <w:bCs/>
        </w:rPr>
        <w:t>2</w:t>
      </w:r>
      <w:r w:rsidRPr="00280022">
        <w:rPr>
          <w:bCs/>
        </w:rPr>
        <w:t xml:space="preserve"> % z Ceny díla </w:t>
      </w:r>
      <w:r w:rsidR="00AA1768"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</w:t>
      </w:r>
      <w:r w:rsidR="00AA1768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7945EE">
        <w:t>1.000</w:t>
      </w:r>
      <w:r w:rsidRPr="007945E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A176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A1768" w:rsidRPr="00655C3C" w:rsidRDefault="00AA1768" w:rsidP="00AA176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AA1768" w:rsidRDefault="00AA1768" w:rsidP="000E2C7E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smluvní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5" w:history="1">
        <w:r w:rsidRPr="000E2C7E">
          <w:rPr>
            <w:rStyle w:val="Hypertextovodkaz"/>
            <w:rFonts w:cs="Arial"/>
          </w:rPr>
          <w:t>https://www.ceproas.cz/eticky-kodex</w:t>
        </w:r>
      </w:hyperlink>
      <w:r w:rsidRPr="000E2C7E">
        <w:rPr>
          <w:rStyle w:val="Hypertextovodkaz"/>
          <w:rFonts w:cs="Arial"/>
        </w:rPr>
        <w:t xml:space="preserve"> (sále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</w:t>
      </w:r>
      <w:r w:rsidRPr="00966DE2">
        <w:rPr>
          <w:rFonts w:cs="Arial"/>
        </w:rPr>
        <w:lastRenderedPageBreak/>
        <w:t>trestných činů je příslušná smluvní strana povinna neprodleně oznámit druhé smluvní straně bez ohledu a nad rámec splnění případné zákonné oznamovací povinnosti.</w:t>
      </w:r>
    </w:p>
    <w:p w:rsidR="00814BA5" w:rsidRPr="00D13C2A" w:rsidRDefault="00814BA5" w:rsidP="00814BA5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814BA5">
        <w:rPr>
          <w:rFonts w:cs="Arial"/>
        </w:rPr>
        <w:t>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  <w:bookmarkStart w:id="2" w:name="_GoBack"/>
      <w:bookmarkEnd w:id="2"/>
    </w:p>
    <w:p w:rsidR="00AA1768" w:rsidRPr="009456F8" w:rsidRDefault="00AA1768" w:rsidP="000E2C7E">
      <w:pPr>
        <w:pStyle w:val="Odstavec2"/>
        <w:rPr>
          <w:rFonts w:cs="Arial"/>
        </w:rPr>
      </w:pPr>
      <w:r w:rsidRPr="00175066">
        <w:rPr>
          <w:rFonts w:cs="Arial"/>
        </w:rPr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0E2C7E">
          <w:rPr>
            <w:rStyle w:val="Hypertextovodkaz"/>
            <w:rFonts w:cs="Arial"/>
          </w:rPr>
          <w:t>https://www.ceproas.cz/vyberova-rizení</w:t>
        </w:r>
      </w:hyperlink>
      <w:r w:rsidRPr="00AA1768">
        <w:rPr>
          <w:rFonts w:cs="Arial"/>
        </w:rPr>
        <w:t xml:space="preserve"> a etické zásady,</w:t>
      </w:r>
      <w:r w:rsidRPr="00882296">
        <w:rPr>
          <w:rFonts w:cs="Arial"/>
        </w:rPr>
        <w:t xml:space="preserve"> obsažené v E</w:t>
      </w:r>
      <w:r w:rsidRPr="009456F8">
        <w:rPr>
          <w:rFonts w:cs="Arial"/>
        </w:rPr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AA1768" w:rsidRDefault="00D17CE0" w:rsidP="00AA176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  <w:r w:rsidR="00AA1768">
        <w:t xml:space="preserve"> Tato Smlouva není převoditelná rubopisem. </w:t>
      </w:r>
    </w:p>
    <w:p w:rsidR="00AA1768" w:rsidRDefault="00AA1768" w:rsidP="00AA176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C031B8">
        <w:rPr>
          <w:bCs/>
          <w:color w:val="FF0000"/>
        </w:rPr>
        <w:t>a dokumentech,</w:t>
      </w:r>
      <w:r w:rsidRPr="00C031B8">
        <w:rPr>
          <w:bCs/>
        </w:rPr>
        <w:t xml:space="preserve"> </w:t>
      </w:r>
      <w:r w:rsidRPr="00C031B8">
        <w:rPr>
          <w:bCs/>
          <w:color w:val="FF0000"/>
        </w:rPr>
        <w:t>na které Smlouva výslovně odkazuje</w:t>
      </w:r>
      <w:r w:rsidRPr="00BC573E">
        <w:t>. Smluvní strany výslovně prohlašují,</w:t>
      </w:r>
      <w:r>
        <w:t xml:space="preserve"> že ke dni uzavření této Smlouvy</w:t>
      </w:r>
      <w:r w:rsidRPr="00BC573E">
        <w:t xml:space="preserve"> se ruší veškerá případná ujednání a dohody, které by se týkaly shodného předmětu plnění a tyto jsou v plném 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 </w:t>
      </w:r>
    </w:p>
    <w:p w:rsidR="00D17CE0" w:rsidRDefault="00AA1768" w:rsidP="00AA1768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B32B0" w:rsidRPr="00BA59A8" w:rsidRDefault="00BA59A8" w:rsidP="00BB32B0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7635BE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7758B7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B75121" w:rsidRDefault="00B75121" w:rsidP="00B75121"/>
    <w:p w:rsidR="00B75121" w:rsidRDefault="00B75121" w:rsidP="00B75121"/>
    <w:p w:rsidR="00B75121" w:rsidRDefault="00B75121" w:rsidP="00B75121"/>
    <w:p w:rsidR="00B75121" w:rsidRDefault="00B75121" w:rsidP="00B75121"/>
    <w:p w:rsidR="00B75121" w:rsidRPr="00B75121" w:rsidRDefault="00B75121" w:rsidP="00B75121"/>
    <w:p w:rsidR="001265C5" w:rsidRPr="007635BE" w:rsidRDefault="001265C5" w:rsidP="001265C5">
      <w:pPr>
        <w:pStyle w:val="Odstavec2"/>
        <w:rPr>
          <w:rStyle w:val="Hypertextovodkaz"/>
          <w:color w:val="auto"/>
          <w:u w:val="none"/>
        </w:rPr>
      </w:pPr>
      <w:r>
        <w:t xml:space="preserve">VOP jsou uveřejněna na adrese </w:t>
      </w:r>
      <w:hyperlink r:id="rId17" w:history="1">
        <w:r w:rsidR="003F7282" w:rsidRPr="003A4FB3">
          <w:rPr>
            <w:rStyle w:val="Hypertextovodkaz"/>
          </w:rPr>
          <w:t>https://www.ceproas.cz/public/data/VOP-M-2013-10-14.pdf</w:t>
        </w:r>
      </w:hyperlink>
    </w:p>
    <w:p w:rsidR="007635BE" w:rsidRDefault="007635BE" w:rsidP="000D6CC2">
      <w:pPr>
        <w:pStyle w:val="Odstavec3"/>
      </w:pPr>
      <w:r>
        <w:t xml:space="preserve">Smluvní strany sjednávají, že čl. </w:t>
      </w:r>
      <w:r w:rsidR="00FC7C35">
        <w:t xml:space="preserve">VOP </w:t>
      </w:r>
      <w:r>
        <w:t xml:space="preserve">6.3 a 6.7 se na vztah Smluvních stran založený touto Smlouvou neuplatní. </w:t>
      </w:r>
    </w:p>
    <w:p w:rsidR="009456F8" w:rsidRDefault="009456F8" w:rsidP="000E2C7E">
      <w:pPr>
        <w:pStyle w:val="Odstavec3"/>
        <w:numPr>
          <w:ilvl w:val="0"/>
          <w:numId w:val="0"/>
        </w:numPr>
        <w:ind w:left="1134"/>
      </w:pP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966DE2"/>
    <w:sectPr w:rsidR="00685027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8D4" w:rsidRDefault="00A138D4">
      <w:r>
        <w:separator/>
      </w:r>
    </w:p>
  </w:endnote>
  <w:endnote w:type="continuationSeparator" w:id="0">
    <w:p w:rsidR="00A138D4" w:rsidRDefault="00A1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57087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15364EF" wp14:editId="7753DA18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814BA5">
      <w:rPr>
        <w:rStyle w:val="slostrnky"/>
        <w:noProof/>
      </w:rPr>
      <w:t>7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814BA5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8D4" w:rsidRDefault="00A138D4">
      <w:r>
        <w:separator/>
      </w:r>
    </w:p>
  </w:footnote>
  <w:footnote w:type="continuationSeparator" w:id="0">
    <w:p w:rsidR="00A138D4" w:rsidRDefault="00A13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4085"/>
    <w:multiLevelType w:val="hybridMultilevel"/>
    <w:tmpl w:val="E67809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D2D1568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C69E1E32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5"/>
  </w:num>
  <w:num w:numId="26">
    <w:abstractNumId w:val="10"/>
  </w:num>
  <w:num w:numId="27">
    <w:abstractNumId w:val="1"/>
  </w:num>
  <w:num w:numId="28">
    <w:abstractNumId w:val="16"/>
  </w:num>
  <w:num w:numId="29">
    <w:abstractNumId w:val="13"/>
  </w:num>
  <w:num w:numId="30">
    <w:abstractNumId w:val="6"/>
  </w:num>
  <w:num w:numId="31">
    <w:abstractNumId w:val="20"/>
  </w:num>
  <w:num w:numId="32">
    <w:abstractNumId w:val="2"/>
  </w:num>
  <w:num w:numId="33">
    <w:abstractNumId w:val="11"/>
  </w:num>
  <w:num w:numId="34">
    <w:abstractNumId w:val="17"/>
  </w:num>
  <w:num w:numId="35">
    <w:abstractNumId w:val="7"/>
  </w:num>
  <w:num w:numId="36">
    <w:abstractNumId w:val="15"/>
  </w:num>
  <w:num w:numId="37">
    <w:abstractNumId w:val="15"/>
  </w:num>
  <w:num w:numId="38">
    <w:abstractNumId w:val="9"/>
  </w:num>
  <w:num w:numId="39">
    <w:abstractNumId w:val="0"/>
  </w:num>
  <w:num w:numId="40">
    <w:abstractNumId w:val="15"/>
    <w:lvlOverride w:ilvl="0">
      <w:startOverride w:val="2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0BAA"/>
    <w:rsid w:val="000038D7"/>
    <w:rsid w:val="00027D65"/>
    <w:rsid w:val="00034143"/>
    <w:rsid w:val="0007144A"/>
    <w:rsid w:val="00075F35"/>
    <w:rsid w:val="00083C04"/>
    <w:rsid w:val="000863F0"/>
    <w:rsid w:val="000A71AC"/>
    <w:rsid w:val="000C04EF"/>
    <w:rsid w:val="000C4AA9"/>
    <w:rsid w:val="000C6710"/>
    <w:rsid w:val="000D07D6"/>
    <w:rsid w:val="000D19D8"/>
    <w:rsid w:val="000D6CC2"/>
    <w:rsid w:val="000E2C7E"/>
    <w:rsid w:val="000E447C"/>
    <w:rsid w:val="000F0B95"/>
    <w:rsid w:val="001009F0"/>
    <w:rsid w:val="001265C5"/>
    <w:rsid w:val="00133037"/>
    <w:rsid w:val="001334ED"/>
    <w:rsid w:val="001651CE"/>
    <w:rsid w:val="00175066"/>
    <w:rsid w:val="00176B5F"/>
    <w:rsid w:val="001C10CE"/>
    <w:rsid w:val="001E16F4"/>
    <w:rsid w:val="001E406E"/>
    <w:rsid w:val="001F253F"/>
    <w:rsid w:val="00204984"/>
    <w:rsid w:val="00207437"/>
    <w:rsid w:val="0021315A"/>
    <w:rsid w:val="00216448"/>
    <w:rsid w:val="00225234"/>
    <w:rsid w:val="00245A60"/>
    <w:rsid w:val="00245CA9"/>
    <w:rsid w:val="0025255E"/>
    <w:rsid w:val="002525FB"/>
    <w:rsid w:val="00263C6E"/>
    <w:rsid w:val="00280022"/>
    <w:rsid w:val="002838E3"/>
    <w:rsid w:val="00283D22"/>
    <w:rsid w:val="0029100E"/>
    <w:rsid w:val="002C20DC"/>
    <w:rsid w:val="002E16FB"/>
    <w:rsid w:val="002F1B3A"/>
    <w:rsid w:val="002F6183"/>
    <w:rsid w:val="00302D93"/>
    <w:rsid w:val="00316F94"/>
    <w:rsid w:val="0031724E"/>
    <w:rsid w:val="003565F4"/>
    <w:rsid w:val="00363594"/>
    <w:rsid w:val="0037722E"/>
    <w:rsid w:val="00385E5D"/>
    <w:rsid w:val="00394B96"/>
    <w:rsid w:val="00396180"/>
    <w:rsid w:val="003A74EE"/>
    <w:rsid w:val="003A7CE1"/>
    <w:rsid w:val="003B68C3"/>
    <w:rsid w:val="003C6E40"/>
    <w:rsid w:val="003D2507"/>
    <w:rsid w:val="003D609E"/>
    <w:rsid w:val="003E74EF"/>
    <w:rsid w:val="003F629A"/>
    <w:rsid w:val="003F7282"/>
    <w:rsid w:val="004301E2"/>
    <w:rsid w:val="00435D9F"/>
    <w:rsid w:val="00451007"/>
    <w:rsid w:val="00456B6D"/>
    <w:rsid w:val="00462AE6"/>
    <w:rsid w:val="0047263C"/>
    <w:rsid w:val="0048481F"/>
    <w:rsid w:val="00492F27"/>
    <w:rsid w:val="00494CA6"/>
    <w:rsid w:val="00496072"/>
    <w:rsid w:val="004F5000"/>
    <w:rsid w:val="004F6E37"/>
    <w:rsid w:val="00520032"/>
    <w:rsid w:val="005210EE"/>
    <w:rsid w:val="00521FE0"/>
    <w:rsid w:val="005363FD"/>
    <w:rsid w:val="005555DE"/>
    <w:rsid w:val="00564B72"/>
    <w:rsid w:val="00567199"/>
    <w:rsid w:val="00581196"/>
    <w:rsid w:val="005B51DD"/>
    <w:rsid w:val="005C5D01"/>
    <w:rsid w:val="005D1C50"/>
    <w:rsid w:val="005E6F4E"/>
    <w:rsid w:val="006105AC"/>
    <w:rsid w:val="00620E8F"/>
    <w:rsid w:val="006318B8"/>
    <w:rsid w:val="00635D66"/>
    <w:rsid w:val="00650BD2"/>
    <w:rsid w:val="00651742"/>
    <w:rsid w:val="00654E1F"/>
    <w:rsid w:val="00655C3C"/>
    <w:rsid w:val="00656DAC"/>
    <w:rsid w:val="006719B6"/>
    <w:rsid w:val="00673F8E"/>
    <w:rsid w:val="006833FC"/>
    <w:rsid w:val="006837AD"/>
    <w:rsid w:val="00684BFB"/>
    <w:rsid w:val="00685027"/>
    <w:rsid w:val="006857A4"/>
    <w:rsid w:val="00692254"/>
    <w:rsid w:val="006F2ABC"/>
    <w:rsid w:val="006F5596"/>
    <w:rsid w:val="00707B5E"/>
    <w:rsid w:val="00710BED"/>
    <w:rsid w:val="00721C8A"/>
    <w:rsid w:val="00726482"/>
    <w:rsid w:val="007344D8"/>
    <w:rsid w:val="007535B1"/>
    <w:rsid w:val="007635BE"/>
    <w:rsid w:val="00770C39"/>
    <w:rsid w:val="007758B7"/>
    <w:rsid w:val="00790973"/>
    <w:rsid w:val="007945EE"/>
    <w:rsid w:val="007B0C02"/>
    <w:rsid w:val="007B1761"/>
    <w:rsid w:val="007B57AA"/>
    <w:rsid w:val="007F3FC6"/>
    <w:rsid w:val="007F6DE2"/>
    <w:rsid w:val="00814BA5"/>
    <w:rsid w:val="00820FF3"/>
    <w:rsid w:val="00847822"/>
    <w:rsid w:val="00882296"/>
    <w:rsid w:val="00894212"/>
    <w:rsid w:val="008A5C94"/>
    <w:rsid w:val="008C7BBB"/>
    <w:rsid w:val="008F33E5"/>
    <w:rsid w:val="008F48B5"/>
    <w:rsid w:val="00901C65"/>
    <w:rsid w:val="00907033"/>
    <w:rsid w:val="00913F51"/>
    <w:rsid w:val="00926145"/>
    <w:rsid w:val="009413F1"/>
    <w:rsid w:val="00943043"/>
    <w:rsid w:val="009456F8"/>
    <w:rsid w:val="00954C35"/>
    <w:rsid w:val="009572CC"/>
    <w:rsid w:val="009645C8"/>
    <w:rsid w:val="00966DE2"/>
    <w:rsid w:val="009820AD"/>
    <w:rsid w:val="00984653"/>
    <w:rsid w:val="00984CBC"/>
    <w:rsid w:val="00986F82"/>
    <w:rsid w:val="009A0F9B"/>
    <w:rsid w:val="009B030A"/>
    <w:rsid w:val="009B0433"/>
    <w:rsid w:val="009C6A0D"/>
    <w:rsid w:val="009F2A24"/>
    <w:rsid w:val="009F5EB5"/>
    <w:rsid w:val="00A123F2"/>
    <w:rsid w:val="00A138D4"/>
    <w:rsid w:val="00A16EDB"/>
    <w:rsid w:val="00A641D8"/>
    <w:rsid w:val="00A657FF"/>
    <w:rsid w:val="00A7511C"/>
    <w:rsid w:val="00AA1768"/>
    <w:rsid w:val="00AB08E3"/>
    <w:rsid w:val="00AC558C"/>
    <w:rsid w:val="00AE3CC7"/>
    <w:rsid w:val="00AF05BE"/>
    <w:rsid w:val="00AF2E26"/>
    <w:rsid w:val="00AF4799"/>
    <w:rsid w:val="00AF68B0"/>
    <w:rsid w:val="00B013E2"/>
    <w:rsid w:val="00B01A17"/>
    <w:rsid w:val="00B05A0F"/>
    <w:rsid w:val="00B20BE0"/>
    <w:rsid w:val="00B35620"/>
    <w:rsid w:val="00B5049B"/>
    <w:rsid w:val="00B54C39"/>
    <w:rsid w:val="00B75121"/>
    <w:rsid w:val="00B9564E"/>
    <w:rsid w:val="00B96459"/>
    <w:rsid w:val="00BA556D"/>
    <w:rsid w:val="00BA59A8"/>
    <w:rsid w:val="00BB32B0"/>
    <w:rsid w:val="00BC5234"/>
    <w:rsid w:val="00BE18A9"/>
    <w:rsid w:val="00BE2E82"/>
    <w:rsid w:val="00C25681"/>
    <w:rsid w:val="00C30D59"/>
    <w:rsid w:val="00C43689"/>
    <w:rsid w:val="00C43AEE"/>
    <w:rsid w:val="00C44D59"/>
    <w:rsid w:val="00C75ADF"/>
    <w:rsid w:val="00C76545"/>
    <w:rsid w:val="00C962BE"/>
    <w:rsid w:val="00C96D70"/>
    <w:rsid w:val="00CA3379"/>
    <w:rsid w:val="00CC27AA"/>
    <w:rsid w:val="00CD1BFE"/>
    <w:rsid w:val="00CD2448"/>
    <w:rsid w:val="00CD5335"/>
    <w:rsid w:val="00CE2F42"/>
    <w:rsid w:val="00D13C2A"/>
    <w:rsid w:val="00D16993"/>
    <w:rsid w:val="00D17CE0"/>
    <w:rsid w:val="00D17E8B"/>
    <w:rsid w:val="00D51173"/>
    <w:rsid w:val="00D600AD"/>
    <w:rsid w:val="00DB1E28"/>
    <w:rsid w:val="00DD57F1"/>
    <w:rsid w:val="00DD6392"/>
    <w:rsid w:val="00DD6CED"/>
    <w:rsid w:val="00DF1B81"/>
    <w:rsid w:val="00E00091"/>
    <w:rsid w:val="00E0360B"/>
    <w:rsid w:val="00E21B7B"/>
    <w:rsid w:val="00E26075"/>
    <w:rsid w:val="00E26FB2"/>
    <w:rsid w:val="00E322F9"/>
    <w:rsid w:val="00E33C6F"/>
    <w:rsid w:val="00E44CD0"/>
    <w:rsid w:val="00E45D32"/>
    <w:rsid w:val="00E4673D"/>
    <w:rsid w:val="00E57087"/>
    <w:rsid w:val="00E66C0B"/>
    <w:rsid w:val="00E7596F"/>
    <w:rsid w:val="00E849D8"/>
    <w:rsid w:val="00E852B7"/>
    <w:rsid w:val="00E87A47"/>
    <w:rsid w:val="00EA0733"/>
    <w:rsid w:val="00EA3690"/>
    <w:rsid w:val="00EA78B7"/>
    <w:rsid w:val="00EA7905"/>
    <w:rsid w:val="00EC557A"/>
    <w:rsid w:val="00EE7791"/>
    <w:rsid w:val="00EF60C4"/>
    <w:rsid w:val="00F02469"/>
    <w:rsid w:val="00F12D04"/>
    <w:rsid w:val="00F14E5A"/>
    <w:rsid w:val="00F15B8D"/>
    <w:rsid w:val="00F21D61"/>
    <w:rsid w:val="00F26914"/>
    <w:rsid w:val="00F27CC1"/>
    <w:rsid w:val="00F67041"/>
    <w:rsid w:val="00F7021B"/>
    <w:rsid w:val="00F771E8"/>
    <w:rsid w:val="00F777DB"/>
    <w:rsid w:val="00F972BF"/>
    <w:rsid w:val="00FC188C"/>
    <w:rsid w:val="00FC7C35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akub.hrsel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ek.kachlir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osef.paul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lubomir.schier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ubomir.schier@ceproas.cz" TargetMode="External"/><Relationship Id="rId14" Type="http://schemas.openxmlformats.org/officeDocument/2006/relationships/hyperlink" Target="mailto:cepro_DF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24</TotalTime>
  <Pages>8</Pages>
  <Words>3031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9</cp:revision>
  <cp:lastPrinted>2014-08-08T07:40:00Z</cp:lastPrinted>
  <dcterms:created xsi:type="dcterms:W3CDTF">2014-08-05T10:52:00Z</dcterms:created>
  <dcterms:modified xsi:type="dcterms:W3CDTF">2014-08-08T11:52:00Z</dcterms:modified>
</cp:coreProperties>
</file>